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4500563" cy="100670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500563" cy="10067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Certified May 27, 2003</w:t>
      </w:r>
    </w:p>
    <w:p w:rsidR="00000000" w:rsidDel="00000000" w:rsidP="00000000" w:rsidRDefault="00000000" w:rsidRPr="00000000" w14:paraId="00000003">
      <w:pPr>
        <w:jc w:val="center"/>
        <w:rPr/>
      </w:pPr>
      <w:r w:rsidDel="00000000" w:rsidR="00000000" w:rsidRPr="00000000">
        <w:rPr>
          <w:rtl w:val="0"/>
        </w:rPr>
        <w:t xml:space="preserve">P.O. Box 635 • Tujunga, CA 91043-0635 • 818-951-7411 • Website: stnc.org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April 8, 2026</w:t>
      </w:r>
    </w:p>
    <w:p w:rsidR="00000000" w:rsidDel="00000000" w:rsidP="00000000" w:rsidRDefault="00000000" w:rsidRPr="00000000" w14:paraId="00000006">
      <w:pPr>
        <w:spacing w:after="240" w:before="240" w:lineRule="auto"/>
        <w:rPr>
          <w:b w:val="1"/>
          <w:bCs w:val="1"/>
          <w:color w:val="000000"/>
          <w:sz w:val="26"/>
          <w:szCs w:val="26"/>
        </w:rPr>
      </w:pPr>
      <w:r w:rsidDel="00000000" w:rsidR="00000000" w:rsidRPr="00000000">
        <w:rPr>
          <w:b w:val="1"/>
          <w:bCs w:val="1"/>
          <w:rtl w:val="0"/>
        </w:rPr>
        <w:t xml:space="preserve">To:  </w:t>
      </w:r>
      <w:r w:rsidDel="00000000" w:rsidR="00000000" w:rsidRPr="00000000">
        <w:rPr>
          <w:rtl w:val="0"/>
        </w:rPr>
        <w:t xml:space="preserve">Councilmember Monica Rodriguez</w:t>
        <w:br w:type="textWrapping"/>
      </w:r>
      <w:r w:rsidDel="00000000" w:rsidR="00000000" w:rsidRPr="00000000">
        <w:rPr>
          <w:rtl w:val="0"/>
        </w:rPr>
        <w:t xml:space="preserve">Los Angeles City Council</w:t>
        <w:br w:type="textWrapping"/>
        <w:t xml:space="preserve">Kevin Keller, Department of City Planning</w:t>
        <w:br w:type="textWrapping"/>
        <w:t xml:space="preserve">Los Angeles Board of Public Works</w:t>
        <w:br w:type="textWrapping"/>
        <w:t xml:space="preserve">Supervisor Kathryn Barger, County of Los Angeles</w:t>
      </w: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RE: Urgent Public Safety Concern – Overlapping Dredging of Big Tujunga and Pacoima Dams</w:t>
      </w:r>
    </w:p>
    <w:p w:rsidR="00000000" w:rsidDel="00000000" w:rsidP="00000000" w:rsidRDefault="00000000" w:rsidRPr="00000000" w14:paraId="00000007">
      <w:pPr>
        <w:spacing w:after="240" w:before="240" w:lineRule="auto"/>
        <w:rPr/>
      </w:pPr>
      <w:r w:rsidDel="00000000" w:rsidR="00000000" w:rsidRPr="00000000">
        <w:rPr>
          <w:rtl w:val="0"/>
        </w:rPr>
        <w:t xml:space="preserve">Dear Officials,</w:t>
      </w:r>
    </w:p>
    <w:p w:rsidR="00000000" w:rsidDel="00000000" w:rsidP="00000000" w:rsidRDefault="00000000" w:rsidRPr="00000000" w14:paraId="00000008">
      <w:pPr>
        <w:spacing w:after="240" w:before="240" w:lineRule="auto"/>
        <w:rPr/>
      </w:pPr>
      <w:r w:rsidDel="00000000" w:rsidR="00000000" w:rsidRPr="00000000">
        <w:rPr>
          <w:rtl w:val="0"/>
        </w:rPr>
        <w:t xml:space="preserve">On behalf of the Sunland-Tujunga Neighborhood Council (STNC), we are writing to express serious concern regarding recently identified plans by the County of Los Angeles to conduct dredging operations at both Big Tujunga Dam and Pacoima Dam simultaneously.</w:t>
      </w:r>
    </w:p>
    <w:p w:rsidR="00000000" w:rsidDel="00000000" w:rsidP="00000000" w:rsidRDefault="00000000" w:rsidRPr="00000000" w14:paraId="00000009">
      <w:pPr>
        <w:spacing w:after="240" w:before="240" w:lineRule="auto"/>
        <w:rPr/>
      </w:pPr>
      <w:r w:rsidDel="00000000" w:rsidR="00000000" w:rsidRPr="00000000">
        <w:rPr>
          <w:rtl w:val="0"/>
        </w:rPr>
        <w:t xml:space="preserve">Following a presentation by representatives from the Los Angeles Board of Public Works at our March Neighborhood Council meeting, and through subsequent questions and discussion, it became clear that these projects may be scheduled to occur at the same time. This overlap raises significant and potentially life-threatening public safety risks for our community and surrounding areas.</w:t>
      </w:r>
    </w:p>
    <w:p w:rsidR="00000000" w:rsidDel="00000000" w:rsidP="00000000" w:rsidRDefault="00000000" w:rsidRPr="00000000" w14:paraId="0000000A">
      <w:pPr>
        <w:spacing w:after="240" w:before="240" w:lineRule="auto"/>
        <w:rPr/>
      </w:pPr>
      <w:r w:rsidDel="00000000" w:rsidR="00000000" w:rsidRPr="00000000">
        <w:rPr>
          <w:rtl w:val="0"/>
        </w:rPr>
        <w:t xml:space="preserve">As you are aware, both dam locations serve as critical water sources for helicopter operations during wildfire response. Conducting dredging activities at both sites simultaneously could severely limit or eliminate access to these essential water sources during an emergency—particularly in a Very High Fire Hazard Severity Zone such as Sunland-Tujunga.</w:t>
      </w:r>
    </w:p>
    <w:p w:rsidR="00000000" w:rsidDel="00000000" w:rsidP="00000000" w:rsidRDefault="00000000" w:rsidRPr="00000000" w14:paraId="0000000B">
      <w:pPr>
        <w:spacing w:after="240" w:before="240" w:lineRule="auto"/>
        <w:rPr/>
      </w:pPr>
      <w:r w:rsidDel="00000000" w:rsidR="00000000" w:rsidRPr="00000000">
        <w:rPr>
          <w:rtl w:val="0"/>
        </w:rPr>
        <w:t xml:space="preserve">Given our region’s history with devastating wildfires and the ongoing risks highlighted by recent events such as the Eaton and Palisades fires, this situation is deeply troubling. The lack of coordination and apparent disregard for emergency response needs is unacceptable.</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Therefore, the STNC formally requests the following:</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b w:val="1"/>
          <w:bCs w:val="1"/>
          <w:rtl w:val="0"/>
        </w:rPr>
        <w:t xml:space="preserve">Immediate coordination to ensure that dredging operations at Big Tujunga Dam and Pacoima Dam do not occur concurrently.</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bCs w:val="1"/>
          <w:rtl w:val="0"/>
        </w:rPr>
        <w:t xml:space="preserve">Clear confirmation that at least one dam remains fully operational and accessible as a water source for aerial firefighting at all times.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b w:val="1"/>
          <w:bCs w:val="1"/>
          <w:rtl w:val="0"/>
        </w:rPr>
        <w:t xml:space="preserve">Advance notification and coordination with the Los Angeles Fire Department (LAFD) and Los Angeles Police Department (LAPD)</w:t>
      </w:r>
      <w:r w:rsidDel="00000000" w:rsidR="00000000" w:rsidRPr="00000000">
        <w:rPr>
          <w:rtl w:val="0"/>
        </w:rPr>
        <w:t xml:space="preserve"> regarding any planned work that could impact emergency response capabilities.</w:t>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b w:val="1"/>
          <w:bCs w:val="1"/>
          <w:rtl w:val="0"/>
        </w:rPr>
        <w:t xml:space="preserve">Transparent communication with the community regarding project timelines, safety measures, and contingency planning.</w:t>
      </w:r>
    </w:p>
    <w:p w:rsidR="00000000" w:rsidDel="00000000" w:rsidP="00000000" w:rsidRDefault="00000000" w:rsidRPr="00000000" w14:paraId="00000011">
      <w:pPr>
        <w:spacing w:after="240" w:before="240" w:lineRule="auto"/>
        <w:rPr/>
      </w:pPr>
      <w:r w:rsidDel="00000000" w:rsidR="00000000" w:rsidRPr="00000000">
        <w:rPr>
          <w:rtl w:val="0"/>
        </w:rPr>
        <w:t xml:space="preserve">Public safety must be the highest priority. The possibility that both critical firefighting water sources could be compromised at the same time is unacceptable and avoidable with proper planning and coordination.</w:t>
      </w:r>
    </w:p>
    <w:p w:rsidR="00000000" w:rsidDel="00000000" w:rsidP="00000000" w:rsidRDefault="00000000" w:rsidRPr="00000000" w14:paraId="00000012">
      <w:pPr>
        <w:spacing w:after="240" w:before="240" w:lineRule="auto"/>
        <w:rPr/>
      </w:pPr>
      <w:r w:rsidDel="00000000" w:rsidR="00000000" w:rsidRPr="00000000">
        <w:rPr>
          <w:rtl w:val="0"/>
        </w:rPr>
        <w:t xml:space="preserve">We urge the City and County to take immediate action to address this issue and ensure that emergency response capabilities are not jeopardized.</w:t>
      </w:r>
    </w:p>
    <w:p w:rsidR="00000000" w:rsidDel="00000000" w:rsidP="00000000" w:rsidRDefault="00000000" w:rsidRPr="00000000" w14:paraId="00000013">
      <w:pPr>
        <w:spacing w:after="240" w:before="240" w:lineRule="auto"/>
        <w:rPr/>
      </w:pPr>
      <w:r w:rsidDel="00000000" w:rsidR="00000000" w:rsidRPr="00000000">
        <w:rPr>
          <w:rtl w:val="0"/>
        </w:rPr>
        <w:t xml:space="preserve">Thank you for your prompt attention to this matter. We request a written response outlining how this issue will be resolved.</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Sincerely,</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right="-540" w:firstLine="0"/>
        <w:rPr/>
      </w:pPr>
      <w:r w:rsidDel="00000000" w:rsidR="00000000" w:rsidRPr="00000000">
        <w:rPr>
          <w:rtl w:val="0"/>
        </w:rPr>
      </w:r>
    </w:p>
    <w:p w:rsidR="00000000" w:rsidDel="00000000" w:rsidP="00000000" w:rsidRDefault="00000000" w:rsidRPr="00000000" w14:paraId="00000019">
      <w:pPr>
        <w:ind w:left="0" w:right="-540" w:firstLine="0"/>
        <w:rPr/>
      </w:pPr>
      <w:r w:rsidDel="00000000" w:rsidR="00000000" w:rsidRPr="00000000">
        <w:rPr>
          <w:rtl w:val="0"/>
        </w:rPr>
      </w:r>
    </w:p>
    <w:p w:rsidR="00000000" w:rsidDel="00000000" w:rsidP="00000000" w:rsidRDefault="00000000" w:rsidRPr="00000000" w14:paraId="0000001A">
      <w:pPr>
        <w:ind w:left="0" w:right="-540" w:firstLine="0"/>
        <w:rPr/>
      </w:pPr>
      <w:r w:rsidDel="00000000" w:rsidR="00000000" w:rsidRPr="00000000">
        <w:rPr>
          <w:rtl w:val="0"/>
        </w:rPr>
        <w:t xml:space="preserve">Lydia Grant, President</w:t>
      </w:r>
    </w:p>
    <w:p w:rsidR="00000000" w:rsidDel="00000000" w:rsidP="00000000" w:rsidRDefault="00000000" w:rsidRPr="00000000" w14:paraId="0000001B">
      <w:pPr>
        <w:ind w:left="0" w:right="-540" w:firstLine="0"/>
        <w:rPr/>
      </w:pPr>
      <w:r w:rsidDel="00000000" w:rsidR="00000000" w:rsidRPr="00000000">
        <w:rPr>
          <w:rtl w:val="0"/>
        </w:rPr>
        <w:t xml:space="preserve">Sunland-Tujunga Neighborhood Council</w:t>
      </w:r>
    </w:p>
    <w:p w:rsidR="00000000" w:rsidDel="00000000" w:rsidP="00000000" w:rsidRDefault="00000000" w:rsidRPr="00000000" w14:paraId="0000001C">
      <w:pPr>
        <w:ind w:left="0" w:right="-540" w:firstLine="0"/>
        <w:rPr/>
      </w:pPr>
      <w:r w:rsidDel="00000000" w:rsidR="00000000" w:rsidRPr="00000000">
        <w:rPr>
          <w:rtl w:val="0"/>
        </w:rPr>
      </w:r>
    </w:p>
    <w:p w:rsidR="00000000" w:rsidDel="00000000" w:rsidP="00000000" w:rsidRDefault="00000000" w:rsidRPr="00000000" w14:paraId="0000001D">
      <w:pPr>
        <w:ind w:left="0" w:right="-540" w:firstLine="0"/>
        <w:rPr/>
      </w:pPr>
      <w:r w:rsidDel="00000000" w:rsidR="00000000" w:rsidRPr="00000000">
        <w:rPr>
          <w:rtl w:val="0"/>
        </w:rPr>
        <w:t xml:space="preserve">cc: Councilwoman Monica Rodriguez</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pict>
        <v:shape id="PowerPlusWaterMarkObject1" style="position:absolute;width:483.15870666503906pt;height:263.32763671875pt;rotation:315;z-index:-503316481;mso-position-horizontal-relative:margin;mso-position-horizontal:center;mso-position-vertical-relative:margin;mso-position-vertical:center;" fillcolor="#e8eaed" stroked="f" type="#_x0000_t136">
          <v:fill angle="0" opacity="65536f"/>
          <v:textpath fitshape="t" string="Draft" style="font-family:&amp;quot;Times New Roman&amp;quot;;font-size:229.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