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500563" cy="10067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00563" cy="10067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Certified May 27, 2003</w:t>
      </w:r>
    </w:p>
    <w:p w:rsidR="00000000" w:rsidDel="00000000" w:rsidP="00000000" w:rsidRDefault="00000000" w:rsidRPr="00000000" w14:paraId="00000003">
      <w:pPr>
        <w:jc w:val="center"/>
        <w:rPr/>
      </w:pPr>
      <w:r w:rsidDel="00000000" w:rsidR="00000000" w:rsidRPr="00000000">
        <w:rPr>
          <w:rtl w:val="0"/>
        </w:rPr>
        <w:t xml:space="preserve">P.O. Box 635 • Tujunga, CA 91043-0635 • 818-951-7411 • Website: stnc.org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sz w:val="24"/>
          <w:szCs w:val="24"/>
        </w:rPr>
      </w:pPr>
      <w:r w:rsidDel="00000000" w:rsidR="00000000" w:rsidRPr="00000000">
        <w:rPr>
          <w:sz w:val="24"/>
          <w:szCs w:val="24"/>
          <w:rtl w:val="0"/>
        </w:rPr>
        <w:t xml:space="preserve">April 8, 2026</w:t>
      </w:r>
    </w:p>
    <w:p w:rsidR="00000000" w:rsidDel="00000000" w:rsidP="00000000" w:rsidRDefault="00000000" w:rsidRPr="00000000" w14:paraId="00000006">
      <w:pPr>
        <w:ind w:left="0" w:firstLine="0"/>
        <w:rPr>
          <w:sz w:val="24"/>
          <w:szCs w:val="24"/>
        </w:rPr>
      </w:pPr>
      <w:r w:rsidDel="00000000" w:rsidR="00000000" w:rsidRPr="00000000">
        <w:rPr>
          <w:rtl w:val="0"/>
        </w:rPr>
      </w:r>
    </w:p>
    <w:p w:rsidR="00000000" w:rsidDel="00000000" w:rsidP="00000000" w:rsidRDefault="00000000" w:rsidRPr="00000000" w14:paraId="00000007">
      <w:pPr>
        <w:spacing w:after="220" w:lineRule="auto"/>
        <w:rPr>
          <w:color w:val="13284b"/>
          <w:sz w:val="24"/>
          <w:szCs w:val="24"/>
        </w:rPr>
      </w:pPr>
      <w:r w:rsidDel="00000000" w:rsidR="00000000" w:rsidRPr="00000000">
        <w:rPr>
          <w:color w:val="13284b"/>
          <w:sz w:val="24"/>
          <w:szCs w:val="24"/>
          <w:rtl w:val="0"/>
        </w:rPr>
        <w:t xml:space="preserve">Community Impact Statement – City Budget Priorities for Sunland-Tujunga</w:t>
      </w:r>
    </w:p>
    <w:p w:rsidR="00000000" w:rsidDel="00000000" w:rsidP="00000000" w:rsidRDefault="00000000" w:rsidRPr="00000000" w14:paraId="00000008">
      <w:pPr>
        <w:spacing w:after="160" w:lineRule="auto"/>
        <w:rPr>
          <w:sz w:val="24"/>
          <w:szCs w:val="24"/>
        </w:rPr>
      </w:pPr>
      <w:r w:rsidDel="00000000" w:rsidR="00000000" w:rsidRPr="00000000">
        <w:rPr>
          <w:sz w:val="24"/>
          <w:szCs w:val="24"/>
          <w:rtl w:val="0"/>
        </w:rPr>
        <w:t xml:space="preserve">Dear Mayor Karen Bass and Honorable City Officials,</w:t>
        <w:br w:type="textWrapping"/>
        <w:br w:type="textWrapping"/>
        <w:t xml:space="preserve"> On behalf of the Sunland-Tujunga Neighborhood Council (STNC), we respectfully submit the following Community Impact Statement regarding priorities for the City of Los Angeles Budget.</w:t>
        <w:br w:type="textWrapping"/>
        <w:br w:type="textWrapping"/>
        <w:t xml:space="preserve"> Motion:</w:t>
        <w:br w:type="textWrapping"/>
        <w:t xml:space="preserve"> The STNC Board approves the submission of a Community Impact Statement regarding City Budget priorities and directs that a copy be provided to the Office of the Mayor and relevant City departments.</w:t>
        <w:br w:type="textWrapping"/>
        <w:br w:type="textWrapping"/>
        <w:t xml:space="preserve"> Public Safety &amp; Emergency Preparedness – Highest Priority:</w:t>
        <w:br w:type="textWrapping"/>
        <w:t xml:space="preserve"> Sunland-Tujunga is located within a Very High Fire Hazard Severity Zone (VHFSZ), with limited evacuation routes and significant geographic constraints. Public safety and emergency preparedness must remain a top budget priority.</w:t>
        <w:br w:type="textWrapping"/>
        <w:br w:type="textWrapping"/>
        <w:t xml:space="preserve"> The STNC urges the City to:</w:t>
        <w:br w:type="textWrapping"/>
        <w:t xml:space="preserve"> • Ensure sustained funding for wildfire prevention, brush clearance, and rapid response</w:t>
        <w:br w:type="textWrapping"/>
        <w:t xml:space="preserve"> • Prioritize evacuation planning and route improvements</w:t>
        <w:br w:type="textWrapping"/>
        <w:t xml:space="preserve"> • Maintain helicopter water access points and firefighting infrastructure</w:t>
        <w:br w:type="textWrapping"/>
        <w:t xml:space="preserve"> • Invest in vegetation management and hillside hazard mitigation</w:t>
        <w:br w:type="textWrapping"/>
        <w:t xml:space="preserve"> • Strengthen coordination between City and County agencies</w:t>
        <w:br w:type="textWrapping"/>
        <w:br w:type="textWrapping"/>
        <w:t xml:space="preserve"> Parks &amp; Recreation – Immediate Community Need:</w:t>
        <w:br w:type="textWrapping"/>
        <w:t xml:space="preserve"> Conditions at McGroarty Park require immediate attention. Grass areas are overrun with stickers, making them unsafe for children. The STNC requests remediation, evaluation of replacement or alternative ground cover, and ongoing maintenance funding.</w:t>
        <w:br w:type="textWrapping"/>
        <w:br w:type="textWrapping"/>
        <w:t xml:space="preserve"> Land Use, Traffic &amp; Emergency Access – 4459 Lowell Avenue:</w:t>
        <w:br w:type="textWrapping"/>
        <w:t xml:space="preserve"> The STNC has received notice of a proposed day care facility at 4459 Lowell Avenue near the border of Los Angeles and Glendale, directly across from the Chamlian School.</w:t>
      </w:r>
    </w:p>
    <w:p w:rsidR="00000000" w:rsidDel="00000000" w:rsidP="00000000" w:rsidRDefault="00000000" w:rsidRPr="00000000" w14:paraId="00000009">
      <w:pPr>
        <w:spacing w:after="160" w:lineRule="auto"/>
        <w:rPr>
          <w:sz w:val="24"/>
          <w:szCs w:val="24"/>
        </w:rPr>
      </w:pPr>
      <w:r w:rsidDel="00000000" w:rsidR="00000000" w:rsidRPr="00000000">
        <w:rPr>
          <w:sz w:val="24"/>
          <w:szCs w:val="24"/>
          <w:rtl w:val="0"/>
        </w:rPr>
        <w:br w:type="textWrapping"/>
        <w:br w:type="textWrapping"/>
        <w:t xml:space="preserve"> Concerns include:</w:t>
        <w:br w:type="textWrapping"/>
        <w:t xml:space="preserve"> • Increased traffic congestion</w:t>
        <w:br w:type="textWrapping"/>
        <w:t xml:space="preserve"> • Pedestrian safety risks</w:t>
        <w:br w:type="textWrapping"/>
        <w:t xml:space="preserve"> • Cumulative land use impacts</w:t>
        <w:br w:type="textWrapping"/>
        <w:t xml:space="preserve"> • Obstruction of emergency access routes</w:t>
        <w:br w:type="textWrapping"/>
        <w:t xml:space="preserve"> • Lack of coordination between jurisdictions</w:t>
        <w:br w:type="textWrapping"/>
        <w:br w:type="textWrapping"/>
        <w:t xml:space="preserve"> Budget &amp; Policy Requests:</w:t>
        <w:br w:type="textWrapping"/>
        <w:t xml:space="preserve"> The STNC urges funding for traffic studies, coordination with Glendale, mitigation measures, evaluation of cumulative impacts, and protection of emergency routes.</w:t>
        <w:br w:type="textWrapping"/>
        <w:br w:type="textWrapping"/>
        <w:t xml:space="preserve"> Equity for Foothill Communities:</w:t>
        <w:br w:type="textWrapping"/>
        <w:t xml:space="preserve"> Sunland-Tujunga must receive equitable allocation of resources reflecting wildfire risk and infrastructure needs.</w:t>
        <w:br w:type="textWrapping"/>
        <w:br w:type="textWrapping"/>
        <w:t xml:space="preserve"> Conclusion:</w:t>
        <w:br w:type="textWrapping"/>
        <w:t xml:space="preserve"> The STNC urges prioritization of public safety, park restoration, and responsible land use planning.</w:t>
      </w:r>
    </w:p>
    <w:p w:rsidR="00000000" w:rsidDel="00000000" w:rsidP="00000000" w:rsidRDefault="00000000" w:rsidRPr="00000000" w14:paraId="0000000A">
      <w:pPr>
        <w:rPr/>
      </w:pPr>
      <w:r w:rsidDel="00000000" w:rsidR="00000000" w:rsidRPr="00000000">
        <w:rPr>
          <w:rtl w:val="0"/>
        </w:rPr>
        <w:t xml:space="preserve">Sincerely,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right="-540"/>
        <w:rPr/>
      </w:pPr>
      <w:r w:rsidDel="00000000" w:rsidR="00000000" w:rsidRPr="00000000">
        <w:rPr>
          <w:rtl w:val="0"/>
        </w:rPr>
      </w:r>
    </w:p>
    <w:p w:rsidR="00000000" w:rsidDel="00000000" w:rsidP="00000000" w:rsidRDefault="00000000" w:rsidRPr="00000000" w14:paraId="0000000D">
      <w:pPr>
        <w:ind w:right="-540"/>
        <w:rPr/>
      </w:pPr>
      <w:r w:rsidDel="00000000" w:rsidR="00000000" w:rsidRPr="00000000">
        <w:rPr>
          <w:rtl w:val="0"/>
        </w:rPr>
      </w:r>
    </w:p>
    <w:p w:rsidR="00000000" w:rsidDel="00000000" w:rsidP="00000000" w:rsidRDefault="00000000" w:rsidRPr="00000000" w14:paraId="0000000E">
      <w:pPr>
        <w:ind w:right="-540"/>
        <w:rPr/>
      </w:pPr>
      <w:r w:rsidDel="00000000" w:rsidR="00000000" w:rsidRPr="00000000">
        <w:rPr>
          <w:rtl w:val="0"/>
        </w:rPr>
        <w:t xml:space="preserve">Lydia Grant, President</w:t>
      </w:r>
    </w:p>
    <w:p w:rsidR="00000000" w:rsidDel="00000000" w:rsidP="00000000" w:rsidRDefault="00000000" w:rsidRPr="00000000" w14:paraId="0000000F">
      <w:pPr>
        <w:ind w:right="-540"/>
        <w:rPr/>
      </w:pPr>
      <w:r w:rsidDel="00000000" w:rsidR="00000000" w:rsidRPr="00000000">
        <w:rPr>
          <w:rtl w:val="0"/>
        </w:rPr>
        <w:t xml:space="preserve">Sunland-Tujunga Neighborhood Council</w:t>
      </w:r>
    </w:p>
    <w:p w:rsidR="00000000" w:rsidDel="00000000" w:rsidP="00000000" w:rsidRDefault="00000000" w:rsidRPr="00000000" w14:paraId="00000010">
      <w:pPr>
        <w:ind w:right="-540"/>
        <w:rPr/>
      </w:pPr>
      <w:r w:rsidDel="00000000" w:rsidR="00000000" w:rsidRPr="00000000">
        <w:rPr>
          <w:rtl w:val="0"/>
        </w:rPr>
      </w:r>
    </w:p>
    <w:p w:rsidR="00000000" w:rsidDel="00000000" w:rsidP="00000000" w:rsidRDefault="00000000" w:rsidRPr="00000000" w14:paraId="00000011">
      <w:pPr>
        <w:ind w:right="-540"/>
        <w:rPr/>
      </w:pPr>
      <w:r w:rsidDel="00000000" w:rsidR="00000000" w:rsidRPr="00000000">
        <w:rPr>
          <w:rtl w:val="0"/>
        </w:rPr>
        <w:t xml:space="preserve">cc: Councilwoman Monica Rodriguez</w:t>
      </w:r>
    </w:p>
    <w:p w:rsidR="00000000" w:rsidDel="00000000" w:rsidP="00000000" w:rsidRDefault="00000000" w:rsidRPr="00000000" w14:paraId="00000012">
      <w:pPr>
        <w:spacing w:after="160" w:lineRule="auto"/>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pict>
        <v:shape id="PowerPlusWaterMarkObject1" style="position:absolute;width:483.15870666503906pt;height:263.32763671875pt;rotation:315;z-index:-503316481;mso-position-horizontal-relative:margin;mso-position-horizontal:center;mso-position-vertical-relative:margin;mso-position-vertical:center;" fillcolor="#e8eaed" stroked="f" type="#_x0000_t136">
          <v:fill angle="0" opacity="65536f"/>
          <v:textpath fitshape="t" string="Draft" style="font-family:&amp;quot;Times New Roman&amp;quot;;font-size:229.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