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BB4C" w14:textId="77777777" w:rsidR="007E096A" w:rsidRDefault="007E096A" w:rsidP="007E096A">
      <w:r>
        <w:rPr>
          <w:rFonts w:ascii="Calibri" w:hAnsi="Calibri" w:cs="Calibri"/>
          <w:color w:val="000000"/>
          <w:sz w:val="28"/>
          <w:szCs w:val="28"/>
        </w:rPr>
        <w:t>United Neighbors, representing a formidable, citywide coalition of neighborhood organizations, upon reconsideration of the options formally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 supports Citywide Implementation Option C1</w:t>
      </w:r>
      <w:r>
        <w:rPr>
          <w:rFonts w:ascii="Calibri" w:hAnsi="Calibri" w:cs="Calibri"/>
          <w:color w:val="000000"/>
          <w:sz w:val="28"/>
          <w:szCs w:val="28"/>
        </w:rPr>
        <w:t>, (</w:t>
      </w:r>
      <w:r>
        <w:rPr>
          <w:rFonts w:ascii="Calibri" w:hAnsi="Calibri" w:cs="Calibri"/>
          <w:color w:val="000000"/>
          <w:sz w:val="27"/>
          <w:szCs w:val="27"/>
        </w:rPr>
        <w:t>Council File CF 25-1083). </w:t>
      </w:r>
    </w:p>
    <w:p w14:paraId="19065C1B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24083746" w14:textId="11E88853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C1</w:t>
      </w:r>
      <w:r>
        <w:rPr>
          <w:rFonts w:ascii="Calibri" w:hAnsi="Calibri" w:cs="Calibri"/>
          <w:color w:val="000000"/>
          <w:sz w:val="28"/>
          <w:szCs w:val="28"/>
        </w:rPr>
        <w:t xml:space="preserve"> is the more equitable path forward for all LA communities. C1 would delay implementation of SB 79 in low-resource areas, high fire severity zones, HPOZs, and low sea level areas until 2030. Option C1 proactively “incentivizes” all qualifying single-family and </w:t>
      </w:r>
      <w:r>
        <w:rPr>
          <w:rFonts w:ascii="Calibri" w:hAnsi="Calibri" w:cs="Calibri"/>
          <w:color w:val="000000"/>
          <w:sz w:val="28"/>
          <w:szCs w:val="28"/>
        </w:rPr>
        <w:t>low-density</w:t>
      </w:r>
      <w:r>
        <w:rPr>
          <w:rFonts w:ascii="Calibri" w:hAnsi="Calibri" w:cs="Calibri"/>
          <w:color w:val="000000"/>
          <w:sz w:val="28"/>
          <w:szCs w:val="28"/>
        </w:rPr>
        <w:t xml:space="preserve"> neighborhoods to allow three story apartment buildings with 4-16 units, rather than the seven-story apartment buildings mandated under SB </w:t>
      </w:r>
      <w:r>
        <w:rPr>
          <w:rFonts w:ascii="Calibri" w:hAnsi="Calibri" w:cs="Calibri"/>
          <w:color w:val="000000"/>
          <w:sz w:val="28"/>
          <w:szCs w:val="28"/>
        </w:rPr>
        <w:t>79 and</w:t>
      </w:r>
      <w:r>
        <w:rPr>
          <w:rFonts w:ascii="Calibri" w:hAnsi="Calibri" w:cs="Calibri"/>
          <w:color w:val="000000"/>
          <w:sz w:val="28"/>
          <w:szCs w:val="28"/>
        </w:rPr>
        <w:t xml:space="preserve"> includes these incentives for neighborhoods near rail stops not exempted by C2.</w:t>
      </w:r>
    </w:p>
    <w:p w14:paraId="6A3D4C7F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4CAC9CB2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We continue to condition our support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of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C1 on the following: </w:t>
      </w:r>
    </w:p>
    <w:p w14:paraId="15043C79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5E909F55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8"/>
          <w:szCs w:val="28"/>
        </w:rPr>
        <w:t>1. The proposed density changes must be clearly defined as an 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“incentive”</w:t>
      </w:r>
      <w:r>
        <w:rPr>
          <w:rFonts w:ascii="Calibri" w:hAnsi="Calibri" w:cs="Calibri"/>
          <w:color w:val="000000"/>
          <w:sz w:val="28"/>
          <w:szCs w:val="28"/>
        </w:rPr>
        <w:t> program, not a rezoning or upzoning of these neighborhoods allowing the incentives to be withdrawn if SB 79 is amended or repealed. </w:t>
      </w:r>
    </w:p>
    <w:p w14:paraId="6D3D749D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8"/>
          <w:szCs w:val="28"/>
        </w:rPr>
        <w:t>2. All existing setback requirements of the underlying zoning must be maintained.</w:t>
      </w:r>
    </w:p>
    <w:p w14:paraId="69AFAB16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8"/>
          <w:szCs w:val="28"/>
        </w:rPr>
        <w:t>3. All affected property owners and residents must receive 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mailed notification</w:t>
      </w:r>
      <w:r>
        <w:rPr>
          <w:rFonts w:ascii="Calibri" w:hAnsi="Calibri" w:cs="Calibri"/>
          <w:color w:val="000000"/>
          <w:sz w:val="28"/>
          <w:szCs w:val="28"/>
        </w:rPr>
        <w:t> of the proposed changes to ensure robust outreach beyond online notifications.</w:t>
      </w:r>
    </w:p>
    <w:p w14:paraId="1343552B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</w:p>
    <w:p w14:paraId="192714DC" w14:textId="77777777" w:rsidR="007E096A" w:rsidRDefault="007E096A" w:rsidP="007E096A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8"/>
          <w:szCs w:val="28"/>
        </w:rPr>
        <w:t>Thank you,</w:t>
      </w:r>
    </w:p>
    <w:p w14:paraId="59D175CE" w14:textId="77777777" w:rsidR="007E096A" w:rsidRDefault="007E096A"/>
    <w:sectPr w:rsidR="007E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6A"/>
    <w:rsid w:val="007E096A"/>
    <w:rsid w:val="00F8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FFF1"/>
  <w15:chartTrackingRefBased/>
  <w15:docId w15:val="{C0E4911F-23C8-46B7-828C-70C5E71E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6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96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0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96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0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1052</Characters>
  <Application>Microsoft Office Word</Application>
  <DocSecurity>0</DocSecurity>
  <Lines>30</Lines>
  <Paragraphs>12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Kalban</dc:creator>
  <cp:keywords/>
  <dc:description/>
  <cp:lastModifiedBy>Jeffrey Kalban</cp:lastModifiedBy>
  <cp:revision>1</cp:revision>
  <dcterms:created xsi:type="dcterms:W3CDTF">2026-03-05T18:45:00Z</dcterms:created>
  <dcterms:modified xsi:type="dcterms:W3CDTF">2026-03-05T18:47:00Z</dcterms:modified>
</cp:coreProperties>
</file>